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FA4696" w:rsidP="00FA46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:rsidR="00FA4696" w:rsidRDefault="00FA4696" w:rsidP="00FA46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A4696" w:rsidRDefault="00FA4696" w:rsidP="00FA4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 using evidence from each reading to support your answer. If there is no evidence of a particular claim in the reading, leave it blank.</w:t>
      </w:r>
    </w:p>
    <w:p w:rsidR="00FA4696" w:rsidRDefault="00FA4696" w:rsidP="00FA4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790"/>
        <w:gridCol w:w="2970"/>
      </w:tblGrid>
      <w:tr w:rsidR="00FA4696" w:rsidTr="00BC6CBE">
        <w:tc>
          <w:tcPr>
            <w:tcW w:w="239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696" w:rsidRPr="00FA4696" w:rsidRDefault="00FA4696" w:rsidP="00FA46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96">
              <w:rPr>
                <w:rFonts w:ascii="Times New Roman" w:hAnsi="Times New Roman" w:cs="Times New Roman"/>
                <w:b/>
                <w:sz w:val="24"/>
                <w:szCs w:val="24"/>
              </w:rPr>
              <w:t>Source 1: “Think Time – Teens and Social Networks” video</w:t>
            </w:r>
          </w:p>
        </w:tc>
        <w:tc>
          <w:tcPr>
            <w:tcW w:w="2790" w:type="dxa"/>
          </w:tcPr>
          <w:p w:rsidR="00FA4696" w:rsidRPr="00FA4696" w:rsidRDefault="00FA4696" w:rsidP="00FA46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96">
              <w:rPr>
                <w:rFonts w:ascii="Times New Roman" w:hAnsi="Times New Roman" w:cs="Times New Roman"/>
                <w:b/>
                <w:sz w:val="24"/>
                <w:szCs w:val="24"/>
              </w:rPr>
              <w:t>Source 2: “When Bullying Goes High-Tech”</w:t>
            </w:r>
          </w:p>
        </w:tc>
        <w:tc>
          <w:tcPr>
            <w:tcW w:w="2970" w:type="dxa"/>
          </w:tcPr>
          <w:p w:rsidR="00FA4696" w:rsidRPr="00FA4696" w:rsidRDefault="00FA4696" w:rsidP="00FA46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96">
              <w:rPr>
                <w:rFonts w:ascii="Times New Roman" w:hAnsi="Times New Roman" w:cs="Times New Roman"/>
                <w:b/>
                <w:sz w:val="24"/>
                <w:szCs w:val="24"/>
              </w:rPr>
              <w:t>Source 3: “Social Networking Benefits Validated”</w:t>
            </w:r>
          </w:p>
        </w:tc>
      </w:tr>
      <w:tr w:rsidR="00FA4696" w:rsidTr="00BC6CBE">
        <w:tc>
          <w:tcPr>
            <w:tcW w:w="239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Networking allows students the opportunity to feel more connected.</w:t>
            </w: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96" w:rsidTr="00BC6CBE">
        <w:tc>
          <w:tcPr>
            <w:tcW w:w="239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Cyberbullying through social networks often leads to depression.</w:t>
            </w: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96" w:rsidTr="00BC6CBE">
        <w:tc>
          <w:tcPr>
            <w:tcW w:w="2394" w:type="dxa"/>
          </w:tcPr>
          <w:p w:rsidR="00FA4696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should be a “bully button” on Facebook.</w:t>
            </w: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96" w:rsidTr="00BC6CBE">
        <w:tc>
          <w:tcPr>
            <w:tcW w:w="2394" w:type="dxa"/>
          </w:tcPr>
          <w:p w:rsidR="00FA4696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order to prepare students for the latest technology, some parents think their kids need to be familiar with social media websites.</w:t>
            </w: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BE" w:rsidRDefault="00BC6CBE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A4696" w:rsidRDefault="00FA4696" w:rsidP="00FA4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696" w:rsidRPr="00FA4696" w:rsidRDefault="00FA4696" w:rsidP="00FA4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A4696" w:rsidRPr="00FA4696" w:rsidSect="00BC6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6"/>
    <w:rsid w:val="000C1BD4"/>
    <w:rsid w:val="006C436B"/>
    <w:rsid w:val="00BC6CBE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696"/>
    <w:pPr>
      <w:spacing w:after="0" w:line="240" w:lineRule="auto"/>
    </w:pPr>
  </w:style>
  <w:style w:type="table" w:styleId="TableGrid">
    <w:name w:val="Table Grid"/>
    <w:basedOn w:val="TableNormal"/>
    <w:uiPriority w:val="59"/>
    <w:rsid w:val="00FA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696"/>
    <w:pPr>
      <w:spacing w:after="0" w:line="240" w:lineRule="auto"/>
    </w:pPr>
  </w:style>
  <w:style w:type="table" w:styleId="TableGrid">
    <w:name w:val="Table Grid"/>
    <w:basedOn w:val="TableNormal"/>
    <w:uiPriority w:val="59"/>
    <w:rsid w:val="00FA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2015-03-30T12:43:00Z</dcterms:created>
  <dcterms:modified xsi:type="dcterms:W3CDTF">2015-03-30T12:57:00Z</dcterms:modified>
</cp:coreProperties>
</file>